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sz w:val="36"/>
          <w:szCs w:val="36"/>
          <w:lang w:val="en-US" w:eastAsia="zh-CN"/>
        </w:rPr>
      </w:pPr>
    </w:p>
    <w:p>
      <w:pPr>
        <w:jc w:val="center"/>
        <w:rPr>
          <w:rFonts w:hint="eastAsia" w:ascii="黑体" w:hAnsi="黑体" w:eastAsia="黑体" w:cs="黑体"/>
          <w:b/>
          <w:sz w:val="36"/>
          <w:szCs w:val="36"/>
          <w:lang w:val="en-US" w:eastAsia="zh-CN"/>
        </w:rPr>
      </w:pPr>
    </w:p>
    <w:p>
      <w:pPr>
        <w:jc w:val="center"/>
        <w:rPr>
          <w:rFonts w:hint="eastAsia" w:ascii="黑体" w:hAnsi="黑体" w:eastAsia="黑体" w:cs="黑体"/>
          <w:b/>
          <w:sz w:val="36"/>
          <w:szCs w:val="36"/>
          <w:lang w:val="en-US" w:eastAsia="zh-CN"/>
        </w:rPr>
      </w:pPr>
    </w:p>
    <w:p>
      <w:pPr>
        <w:jc w:val="center"/>
        <w:rPr>
          <w:rFonts w:hint="eastAsia" w:ascii="黑体" w:hAnsi="黑体" w:eastAsia="黑体" w:cs="黑体"/>
          <w:b/>
          <w:sz w:val="36"/>
          <w:szCs w:val="36"/>
        </w:rPr>
      </w:pPr>
      <w:r>
        <w:rPr>
          <w:rFonts w:hint="eastAsia" w:ascii="黑体" w:hAnsi="黑体" w:eastAsia="黑体" w:cs="黑体"/>
          <w:b/>
          <w:sz w:val="36"/>
          <w:szCs w:val="36"/>
          <w:lang w:val="en-US" w:eastAsia="zh-CN"/>
        </w:rPr>
        <w:t>2017年</w:t>
      </w:r>
      <w:r>
        <w:rPr>
          <w:rFonts w:hint="eastAsia" w:ascii="黑体" w:hAnsi="黑体" w:eastAsia="黑体" w:cs="黑体"/>
          <w:b/>
          <w:sz w:val="36"/>
          <w:szCs w:val="36"/>
        </w:rPr>
        <w:t>梅州市司法局</w:t>
      </w:r>
      <w:r>
        <w:rPr>
          <w:rFonts w:hint="eastAsia" w:ascii="黑体" w:hAnsi="黑体" w:eastAsia="黑体" w:cs="黑体"/>
          <w:b/>
          <w:sz w:val="36"/>
          <w:szCs w:val="36"/>
          <w:lang w:eastAsia="zh-CN"/>
        </w:rPr>
        <w:t>部门</w:t>
      </w:r>
      <w:r>
        <w:rPr>
          <w:rFonts w:hint="eastAsia" w:ascii="黑体" w:hAnsi="黑体" w:eastAsia="黑体" w:cs="黑体"/>
          <w:b/>
          <w:sz w:val="36"/>
          <w:szCs w:val="36"/>
          <w:lang w:val="en-US" w:eastAsia="zh-CN"/>
        </w:rPr>
        <w:t>预算</w:t>
      </w:r>
      <w:r>
        <w:rPr>
          <w:rFonts w:hint="eastAsia" w:ascii="黑体" w:hAnsi="黑体" w:eastAsia="黑体" w:cs="黑体"/>
          <w:b/>
          <w:sz w:val="36"/>
          <w:szCs w:val="36"/>
          <w:lang w:eastAsia="zh-CN"/>
        </w:rPr>
        <w:t>基本情况说明</w:t>
      </w:r>
    </w:p>
    <w:p>
      <w:pPr>
        <w:rPr>
          <w:rFonts w:hint="eastAsia"/>
        </w:rPr>
      </w:pPr>
    </w:p>
    <w:p>
      <w:pPr>
        <w:ind w:firstLine="600" w:firstLineChars="200"/>
        <w:rPr>
          <w:rFonts w:hint="eastAsia" w:ascii="黑体" w:hAnsi="黑体" w:eastAsia="黑体" w:cs="黑体"/>
          <w:lang w:val="en-US" w:eastAsia="zh-CN"/>
        </w:rPr>
      </w:pPr>
      <w:r>
        <w:rPr>
          <w:rFonts w:hint="eastAsia" w:ascii="黑体" w:hAnsi="黑体" w:eastAsia="黑体" w:cs="黑体"/>
          <w:lang w:val="en-US" w:eastAsia="zh-CN"/>
        </w:rPr>
        <w:t>一、部门基本情况</w:t>
      </w:r>
    </w:p>
    <w:p>
      <w:pPr>
        <w:ind w:firstLine="602" w:firstLineChars="200"/>
        <w:rPr>
          <w:rFonts w:hint="eastAsia"/>
          <w:b/>
          <w:bCs/>
          <w:lang w:eastAsia="zh-CN"/>
        </w:rPr>
      </w:pPr>
      <w:r>
        <w:rPr>
          <w:rFonts w:hint="eastAsia"/>
          <w:b/>
          <w:bCs/>
          <w:lang w:eastAsia="zh-CN"/>
        </w:rPr>
        <w:t>（一）部门机构设置、职能</w:t>
      </w:r>
    </w:p>
    <w:p>
      <w:pPr>
        <w:ind w:firstLine="600" w:firstLineChars="200"/>
        <w:rPr>
          <w:rFonts w:hint="eastAsia"/>
          <w:lang w:val="en-US" w:eastAsia="zh-CN"/>
        </w:rPr>
      </w:pPr>
      <w:r>
        <w:rPr>
          <w:rFonts w:hint="eastAsia"/>
          <w:lang w:eastAsia="zh-CN"/>
        </w:rPr>
        <w:t>梅州市司法局是梅州市人民政府的组成部门，是全额拨款的行政单位。</w:t>
      </w:r>
      <w:r>
        <w:rPr>
          <w:rFonts w:hint="eastAsia"/>
          <w:lang w:val="en-US" w:eastAsia="zh-CN"/>
        </w:rPr>
        <w:t>梅州市司法局机关共有内设科（处、室）9个：政治处（副处级）、办公室、公证律师管理科（加挂梅州市司法局行政（业务）审批科）、法制宣传教育科（与市普法办合署办公）、基层工作管理科、行政装备科、审计科、司法考试和鉴定管理科、社区矫正工作管理科。直属单位8个：市强制隔离戒毒所（副处级）、市法律援助处、市司法干部学校、市嘉应公证处、市律师协会办公室、市戒毒康复管理所、市公职律师事务所、梅州仲裁委员会秘书处。</w:t>
      </w:r>
    </w:p>
    <w:p>
      <w:pPr>
        <w:ind w:firstLine="600" w:firstLineChars="200"/>
        <w:rPr>
          <w:rFonts w:hint="eastAsia"/>
        </w:rPr>
      </w:pPr>
      <w:r>
        <w:rPr>
          <w:rFonts w:hint="eastAsia"/>
          <w:lang w:eastAsia="zh-CN"/>
        </w:rPr>
        <w:t>主要承担如下职能：</w:t>
      </w:r>
      <w:r>
        <w:rPr>
          <w:rFonts w:hint="eastAsia"/>
        </w:rPr>
        <w:t>贯彻执行中央和省有关司法行政工作的方针、政策和法律法规，制定全市司法行政工作的中长期规划和年度工作计划并组织实施。指导、监督</w:t>
      </w:r>
      <w:r>
        <w:rPr>
          <w:rFonts w:hint="eastAsia"/>
          <w:lang w:eastAsia="zh-CN"/>
        </w:rPr>
        <w:t>强制隔离戒毒</w:t>
      </w:r>
      <w:r>
        <w:rPr>
          <w:rFonts w:hint="eastAsia"/>
        </w:rPr>
        <w:t>的执行工作和司法行政系统的戒毒工作。负责法制宣传、普及法律常识及司法行政对外交流工作，参与指导依法治理工作。指导、监督司法行政系统有关防范和处理邪教问题的工作。指导、监督管理、牵头并组织实施全市的法律援助工作；指导、监督管理律师开展法律服务工作；综合管理社会法律服务机构。指导、监督管理公证机构和公证业务活动。指导、监督管理基层司法所建设、人民调解、社区矫正和基层法律服务工作，指导、牵头对刑满释放和解除劳教人员的安置帮教工作，参与社会治安综合治理工作。指导、监督面向社会服务的司法鉴定机构及其鉴定工作，参与办理经检察机关、公安机关、国家安全机关审核合格的所属鉴定机构和鉴定人备案登记工作。组织实施全市国家司法考试工作。指导、监督管理全市司法行政系统的计划财务及服装、警用车辆、枪支、弹药等物资装备工作。指导司法行政系统的队伍建设和思想政治工作，负责司法行政系统干警的教育培训工作；负责局机关及直属单位的人事工作，组织、指导司法行政系统的警务管理和警务督察工作，协助管理县（市、区）司法行政机关的领导班子。指导、协调法学教育和法学研究工作，指导、监督管理市律师协会和市仲裁行业的工作。承办市委、市人民政府和上级业务主管部门交办的其它事项。</w:t>
      </w:r>
    </w:p>
    <w:p>
      <w:pPr>
        <w:rPr>
          <w:rFonts w:hint="eastAsia"/>
          <w:b/>
          <w:bCs/>
          <w:lang w:val="en-US" w:eastAsia="zh-CN"/>
        </w:rPr>
      </w:pPr>
      <w:r>
        <w:rPr>
          <w:rFonts w:hint="eastAsia"/>
          <w:lang w:val="en-US" w:eastAsia="zh-CN"/>
        </w:rPr>
        <w:t xml:space="preserve">   </w:t>
      </w:r>
      <w:r>
        <w:rPr>
          <w:rFonts w:hint="eastAsia"/>
          <w:b/>
          <w:bCs/>
          <w:lang w:val="en-US" w:eastAsia="zh-CN"/>
        </w:rPr>
        <w:t>（二）人员构成情况</w:t>
      </w:r>
    </w:p>
    <w:p>
      <w:pPr>
        <w:ind w:firstLine="600" w:firstLineChars="200"/>
        <w:rPr>
          <w:rFonts w:hint="eastAsia"/>
          <w:lang w:val="en-US" w:eastAsia="zh-CN"/>
        </w:rPr>
      </w:pPr>
      <w:r>
        <w:rPr>
          <w:rFonts w:hint="eastAsia"/>
          <w:lang w:val="en-US" w:eastAsia="zh-CN"/>
        </w:rPr>
        <w:t>2016年12月，梅州市司法局行政编制42名,实有在职人员40人，离退休人员32人。列入部门预算的直属单位编制55名，实有在职人员48人，退休人员18人。其中：市法律援助处（参照公务员管理的事业单位）编制15名，实有在职人员12人，退休人员3人；市司法干部学校事业编制24名，实有在职人员20人，退休人员15人；市戒毒康复管理所事业编制7名，实有在职人员7人；市公职律师事务所事业编制7名，实有在职人员7人；梅州仲裁委员会秘书处事业编制2名，实有在职人员2人。</w:t>
      </w:r>
    </w:p>
    <w:p>
      <w:pPr>
        <w:rPr>
          <w:rFonts w:hint="eastAsia"/>
          <w:b/>
          <w:bCs/>
          <w:lang w:val="en-US" w:eastAsia="zh-CN"/>
        </w:rPr>
      </w:pPr>
      <w:r>
        <w:rPr>
          <w:rFonts w:hint="eastAsia"/>
          <w:lang w:val="en-US" w:eastAsia="zh-CN"/>
        </w:rPr>
        <w:t xml:space="preserve">   </w:t>
      </w:r>
      <w:r>
        <w:rPr>
          <w:rFonts w:hint="eastAsia"/>
          <w:b/>
          <w:bCs/>
          <w:lang w:val="en-US" w:eastAsia="zh-CN"/>
        </w:rPr>
        <w:t>二、预算收支增减变化情况</w:t>
      </w:r>
    </w:p>
    <w:p>
      <w:pPr>
        <w:ind w:firstLine="602" w:firstLineChars="200"/>
        <w:rPr>
          <w:rFonts w:hint="eastAsia"/>
          <w:lang w:val="en-US" w:eastAsia="zh-CN"/>
        </w:rPr>
      </w:pPr>
      <w:r>
        <w:rPr>
          <w:rFonts w:hint="eastAsia"/>
          <w:b/>
          <w:bCs/>
          <w:lang w:val="en-US" w:eastAsia="zh-CN"/>
        </w:rPr>
        <w:t>1、预算收入增减变化情况：</w:t>
      </w:r>
      <w:r>
        <w:rPr>
          <w:rFonts w:hint="eastAsia"/>
          <w:lang w:val="en-US" w:eastAsia="zh-CN"/>
        </w:rPr>
        <w:t>2017年财政拨款预算总收入1941.27万元，比2016年增加437.52万元。</w:t>
      </w:r>
    </w:p>
    <w:p>
      <w:pPr>
        <w:rPr>
          <w:rFonts w:hint="eastAsia"/>
          <w:lang w:val="en-US" w:eastAsia="zh-CN"/>
        </w:rPr>
      </w:pPr>
      <w:r>
        <w:rPr>
          <w:rFonts w:hint="eastAsia"/>
          <w:lang w:val="en-US" w:eastAsia="zh-CN"/>
        </w:rPr>
        <w:t xml:space="preserve">  </w:t>
      </w:r>
      <w:r>
        <w:rPr>
          <w:rFonts w:hint="eastAsia"/>
          <w:b/>
          <w:bCs/>
          <w:lang w:val="en-US" w:eastAsia="zh-CN"/>
        </w:rPr>
        <w:t xml:space="preserve">  2、预算支出增减变化情况：</w:t>
      </w:r>
      <w:r>
        <w:rPr>
          <w:rFonts w:hint="eastAsia"/>
          <w:lang w:val="en-US" w:eastAsia="zh-CN"/>
        </w:rPr>
        <w:t>2017年财政拨款预算总支出1941.27万元，比2016年增加437.52万元。</w:t>
      </w:r>
      <w:bookmarkStart w:id="0" w:name="_GoBack"/>
      <w:bookmarkEnd w:id="0"/>
    </w:p>
    <w:p>
      <w:pPr>
        <w:ind w:firstLine="602" w:firstLineChars="200"/>
        <w:rPr>
          <w:rFonts w:hint="eastAsia"/>
          <w:lang w:val="en-US" w:eastAsia="zh-CN"/>
        </w:rPr>
      </w:pPr>
      <w:r>
        <w:rPr>
          <w:rFonts w:hint="eastAsia"/>
          <w:b/>
          <w:bCs/>
          <w:lang w:val="en-US" w:eastAsia="zh-CN"/>
        </w:rPr>
        <w:t>三、机关运行经费安排说明</w:t>
      </w:r>
    </w:p>
    <w:p>
      <w:pPr>
        <w:ind w:firstLine="600" w:firstLineChars="200"/>
        <w:rPr>
          <w:rFonts w:hint="eastAsia"/>
          <w:lang w:val="en-US" w:eastAsia="zh-CN"/>
        </w:rPr>
      </w:pPr>
      <w:r>
        <w:rPr>
          <w:rFonts w:hint="eastAsia"/>
          <w:lang w:val="en-US" w:eastAsia="zh-CN"/>
        </w:rPr>
        <w:t>2017年财政拨款预算支出按用途划分，基本支出1534.57万元，比2016年增加110.82万元，其中：工资福利支出781.14万元，比2016年增加21.63万元；对个人和家庭的补助541.30万元，比2016年增加82.1万元；商品和服务支出206.61万元，比2016年增加6.43万元。项目支出预算406.7万元，比2016年增加326.7万元；主要支出项目有：法制宣传、法律援助、公证办证、司法统一考试、仲裁办案、人民调解、社区矫正、安置帮教、法学教育等。</w:t>
      </w:r>
    </w:p>
    <w:p>
      <w:pPr>
        <w:numPr>
          <w:ilvl w:val="0"/>
          <w:numId w:val="0"/>
        </w:numPr>
        <w:rPr>
          <w:rFonts w:hint="eastAsia"/>
          <w:b/>
          <w:bCs/>
          <w:lang w:val="en-US" w:eastAsia="zh-CN"/>
        </w:rPr>
      </w:pPr>
      <w:r>
        <w:rPr>
          <w:rFonts w:hint="eastAsia"/>
          <w:lang w:val="en-US" w:eastAsia="zh-CN"/>
        </w:rPr>
        <w:t xml:space="preserve">   </w:t>
      </w:r>
      <w:r>
        <w:rPr>
          <w:rFonts w:hint="eastAsia"/>
          <w:b/>
          <w:bCs/>
          <w:lang w:val="en-US" w:eastAsia="zh-CN"/>
        </w:rPr>
        <w:t>四、“三公经费”预算支出说明</w:t>
      </w:r>
    </w:p>
    <w:p>
      <w:pPr>
        <w:numPr>
          <w:ilvl w:val="0"/>
          <w:numId w:val="0"/>
        </w:numPr>
        <w:rPr>
          <w:rFonts w:hint="eastAsia"/>
          <w:lang w:val="en-US" w:eastAsia="zh-CN"/>
        </w:rPr>
      </w:pPr>
      <w:r>
        <w:rPr>
          <w:rFonts w:hint="eastAsia"/>
          <w:lang w:val="en-US" w:eastAsia="zh-CN"/>
        </w:rPr>
        <w:t xml:space="preserve">   我局及直属单位2017年“三公经费”财政拨款预算支出共54.95万元，比上年减少18%，其中：公务用车运行维护费财政拨款预算支出35万元（含直属单位），2016年预算数46万元，比上年减少23.91%，主要用于公务车全年运行维护费支出；公务接待费财政拨款预算支出19.95万元，2016年预算数21万元，比上年减少5％，主要用于各项业务联系。</w:t>
      </w:r>
    </w:p>
    <w:p>
      <w:pPr>
        <w:spacing w:line="540" w:lineRule="exact"/>
        <w:rPr>
          <w:rFonts w:ascii="仿宋_GB2312" w:hAnsi="仿宋_GB2312" w:cs="仿宋_GB2312"/>
          <w:sz w:val="32"/>
          <w:szCs w:val="32"/>
        </w:rPr>
      </w:pPr>
      <w:r>
        <w:rPr>
          <w:rFonts w:hint="eastAsia" w:ascii="仿宋_GB2312" w:hAnsi="仿宋_GB2312" w:cs="仿宋_GB2312"/>
          <w:b/>
          <w:bCs/>
          <w:sz w:val="32"/>
          <w:szCs w:val="32"/>
          <w:lang w:val="en-US" w:eastAsia="zh-CN"/>
        </w:rPr>
        <w:t xml:space="preserve">   </w:t>
      </w:r>
      <w:r>
        <w:rPr>
          <w:rFonts w:hint="eastAsia" w:ascii="仿宋_GB2312" w:hAnsi="仿宋_GB2312" w:cs="仿宋_GB2312"/>
          <w:b/>
          <w:bCs/>
          <w:sz w:val="32"/>
          <w:szCs w:val="32"/>
          <w:lang w:eastAsia="zh-CN"/>
        </w:rPr>
        <w:t>五、</w:t>
      </w:r>
      <w:r>
        <w:rPr>
          <w:rFonts w:hint="eastAsia" w:ascii="仿宋_GB2312" w:hAnsi="仿宋_GB2312" w:cs="仿宋_GB2312"/>
          <w:b/>
          <w:bCs/>
          <w:sz w:val="32"/>
          <w:szCs w:val="32"/>
        </w:rPr>
        <w:t>政府采购</w:t>
      </w:r>
      <w:r>
        <w:rPr>
          <w:rFonts w:hint="eastAsia" w:ascii="仿宋_GB2312" w:hAnsi="仿宋_GB2312" w:cs="仿宋_GB2312"/>
          <w:b/>
          <w:bCs/>
          <w:sz w:val="32"/>
          <w:szCs w:val="32"/>
          <w:lang w:eastAsia="zh-CN"/>
        </w:rPr>
        <w:t>安排情况</w:t>
      </w:r>
    </w:p>
    <w:p>
      <w:pPr>
        <w:numPr>
          <w:ilvl w:val="0"/>
          <w:numId w:val="0"/>
        </w:numPr>
        <w:rPr>
          <w:rFonts w:hint="eastAsia" w:ascii="仿宋_GB2312" w:hAnsi="仿宋_GB2312" w:cs="仿宋_GB2312"/>
          <w:sz w:val="32"/>
          <w:szCs w:val="32"/>
        </w:rPr>
      </w:pPr>
      <w:r>
        <w:rPr>
          <w:rFonts w:hint="eastAsia" w:ascii="仿宋_GB2312" w:hAnsi="仿宋_GB2312" w:cs="仿宋_GB2312"/>
          <w:sz w:val="32"/>
          <w:szCs w:val="32"/>
        </w:rPr>
        <w:t>201</w:t>
      </w:r>
      <w:r>
        <w:rPr>
          <w:rFonts w:hint="eastAsia" w:ascii="仿宋_GB2312" w:hAnsi="仿宋_GB2312" w:cs="仿宋_GB2312"/>
          <w:sz w:val="32"/>
          <w:szCs w:val="32"/>
          <w:lang w:val="en-US" w:eastAsia="zh-CN"/>
        </w:rPr>
        <w:t>7</w:t>
      </w:r>
      <w:r>
        <w:rPr>
          <w:rFonts w:hint="eastAsia" w:ascii="仿宋_GB2312" w:hAnsi="仿宋_GB2312" w:cs="仿宋_GB2312"/>
          <w:sz w:val="32"/>
          <w:szCs w:val="32"/>
        </w:rPr>
        <w:t>年本部门</w:t>
      </w:r>
      <w:r>
        <w:rPr>
          <w:rFonts w:hint="eastAsia" w:ascii="仿宋_GB2312" w:hAnsi="仿宋_GB2312" w:cs="仿宋_GB2312"/>
          <w:sz w:val="32"/>
          <w:szCs w:val="32"/>
          <w:lang w:eastAsia="zh-CN"/>
        </w:rPr>
        <w:t>无</w:t>
      </w:r>
      <w:r>
        <w:rPr>
          <w:rFonts w:hint="eastAsia" w:ascii="仿宋_GB2312" w:hAnsi="仿宋_GB2312" w:cs="仿宋_GB2312"/>
          <w:sz w:val="32"/>
          <w:szCs w:val="32"/>
        </w:rPr>
        <w:t>政府采购支出</w:t>
      </w:r>
      <w:r>
        <w:rPr>
          <w:rFonts w:hint="eastAsia" w:ascii="仿宋_GB2312" w:hAnsi="仿宋_GB2312" w:cs="仿宋_GB2312"/>
          <w:sz w:val="32"/>
          <w:szCs w:val="32"/>
          <w:lang w:eastAsia="zh-CN"/>
        </w:rPr>
        <w:t>预算安排。</w:t>
      </w:r>
    </w:p>
    <w:p>
      <w:pPr>
        <w:spacing w:line="540" w:lineRule="exact"/>
        <w:ind w:firstLine="321" w:firstLineChars="100"/>
        <w:rPr>
          <w:rFonts w:hint="eastAsia" w:ascii="黑体" w:hAnsi="黑体" w:eastAsia="黑体" w:cs="黑体"/>
          <w:sz w:val="32"/>
          <w:szCs w:val="32"/>
        </w:rPr>
      </w:pPr>
      <w:r>
        <w:rPr>
          <w:rFonts w:hint="eastAsia" w:ascii="仿宋_GB2312" w:hAnsi="仿宋_GB2312" w:cs="仿宋_GB2312"/>
          <w:b/>
          <w:bCs/>
          <w:sz w:val="32"/>
          <w:szCs w:val="32"/>
          <w:lang w:val="en-US" w:eastAsia="zh-CN"/>
        </w:rPr>
        <w:t xml:space="preserve"> </w:t>
      </w:r>
      <w:r>
        <w:rPr>
          <w:rFonts w:hint="eastAsia" w:ascii="仿宋_GB2312" w:hAnsi="仿宋_GB2312" w:cs="仿宋_GB2312"/>
          <w:b/>
          <w:bCs/>
          <w:sz w:val="32"/>
          <w:szCs w:val="32"/>
          <w:lang w:eastAsia="zh-CN"/>
        </w:rPr>
        <w:t>六、</w:t>
      </w:r>
      <w:r>
        <w:rPr>
          <w:rFonts w:hint="eastAsia" w:ascii="仿宋_GB2312" w:hAnsi="仿宋_GB2312" w:cs="仿宋_GB2312"/>
          <w:b/>
          <w:bCs/>
          <w:sz w:val="32"/>
          <w:szCs w:val="32"/>
        </w:rPr>
        <w:t>专业名词解释</w:t>
      </w:r>
      <w:r>
        <w:rPr>
          <w:rFonts w:hint="eastAsia" w:ascii="黑体" w:hAnsi="黑体" w:eastAsia="黑体" w:cs="黑体"/>
          <w:sz w:val="32"/>
          <w:szCs w:val="32"/>
        </w:rPr>
        <w:t xml:space="preserve"> </w:t>
      </w:r>
    </w:p>
    <w:p>
      <w:pPr>
        <w:spacing w:line="540" w:lineRule="exact"/>
        <w:rPr>
          <w:rFonts w:ascii="仿宋_GB2312" w:hAnsi="仿宋_GB2312" w:cs="仿宋_GB2312"/>
          <w:color w:val="000000"/>
          <w:sz w:val="32"/>
          <w:szCs w:val="32"/>
          <w:shd w:val="clear" w:color="auto" w:fill="FFFFFF"/>
        </w:rPr>
      </w:pP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 xml:space="preserve"> </w:t>
      </w:r>
      <w:r>
        <w:rPr>
          <w:rFonts w:hint="eastAsia" w:ascii="仿宋_GB2312" w:hAnsi="仿宋_GB2312" w:cs="仿宋_GB2312"/>
          <w:color w:val="000000"/>
          <w:sz w:val="32"/>
          <w:szCs w:val="32"/>
          <w:shd w:val="clear" w:color="auto" w:fill="FFFFFF"/>
        </w:rPr>
        <w:t>财政拨款收入：指市财政当年拨付的资金。</w:t>
      </w:r>
    </w:p>
    <w:p>
      <w:pPr>
        <w:spacing w:line="540" w:lineRule="exact"/>
        <w:ind w:firstLine="640" w:firstLineChars="200"/>
        <w:rPr>
          <w:rFonts w:ascii="仿宋_GB2312" w:hAnsi="仿宋_GB2312" w:cs="仿宋_GB2312"/>
          <w:color w:val="000000"/>
          <w:sz w:val="32"/>
          <w:szCs w:val="32"/>
          <w:shd w:val="clear" w:color="auto" w:fill="FFFFFF"/>
        </w:rPr>
      </w:pPr>
      <w:r>
        <w:rPr>
          <w:rFonts w:hint="eastAsia" w:ascii="仿宋_GB2312" w:hAnsi="仿宋_GB2312" w:cs="仿宋_GB2312"/>
          <w:color w:val="000000"/>
          <w:sz w:val="32"/>
          <w:szCs w:val="32"/>
          <w:shd w:val="clear" w:color="auto" w:fill="FFFFFF"/>
        </w:rPr>
        <w:t>其他收入：指除上述“财政拨款收入”以外的收入。主要是银行存款利息收入等。</w:t>
      </w:r>
    </w:p>
    <w:p>
      <w:pPr>
        <w:spacing w:line="540" w:lineRule="exact"/>
        <w:ind w:firstLine="640" w:firstLineChars="200"/>
        <w:rPr>
          <w:rFonts w:ascii="仿宋_GB2312" w:hAnsi="仿宋_GB2312" w:cs="仿宋_GB2312"/>
          <w:color w:val="000000"/>
          <w:sz w:val="32"/>
          <w:szCs w:val="32"/>
          <w:shd w:val="clear" w:color="auto" w:fill="FFFFFF"/>
        </w:rPr>
      </w:pPr>
      <w:r>
        <w:rPr>
          <w:rFonts w:hint="eastAsia" w:ascii="仿宋_GB2312" w:hAnsi="仿宋_GB2312" w:cs="仿宋_GB2312"/>
          <w:color w:val="000000"/>
          <w:sz w:val="32"/>
          <w:szCs w:val="32"/>
          <w:shd w:val="clear" w:color="auto" w:fill="FFFFFF"/>
        </w:rPr>
        <w:t>年初结转和结余：指以前年度尚未完成、结转到本年按有关规定继续使用的资金。</w:t>
      </w:r>
    </w:p>
    <w:p>
      <w:pPr>
        <w:spacing w:line="540" w:lineRule="exact"/>
        <w:ind w:firstLine="640" w:firstLineChars="200"/>
        <w:rPr>
          <w:rFonts w:ascii="仿宋_GB2312" w:hAnsi="仿宋_GB2312" w:cs="仿宋_GB2312"/>
          <w:color w:val="000000"/>
          <w:sz w:val="32"/>
          <w:szCs w:val="32"/>
          <w:shd w:val="clear" w:color="auto" w:fill="FFFFFF"/>
        </w:rPr>
      </w:pPr>
      <w:r>
        <w:rPr>
          <w:rFonts w:hint="eastAsia" w:ascii="仿宋_GB2312" w:hAnsi="仿宋_GB2312" w:cs="仿宋_GB2312"/>
          <w:color w:val="000000"/>
          <w:sz w:val="32"/>
          <w:szCs w:val="32"/>
          <w:shd w:val="clear" w:color="auto" w:fill="FFFFFF"/>
        </w:rPr>
        <w:t>一般公共安全（类）司法（款）行政运行（项）：指市司法局行政单位及参照公务员法管理的事业单位，用于保障机构正常运行、开展日常工作的支出。</w:t>
      </w:r>
    </w:p>
    <w:p>
      <w:pPr>
        <w:spacing w:line="540" w:lineRule="exact"/>
        <w:ind w:firstLine="640" w:firstLineChars="200"/>
        <w:rPr>
          <w:rFonts w:ascii="仿宋_GB2312" w:hAnsi="仿宋_GB2312" w:cs="仿宋_GB2312"/>
          <w:color w:val="000000"/>
          <w:sz w:val="32"/>
          <w:szCs w:val="32"/>
          <w:shd w:val="clear" w:color="auto" w:fill="FFFFFF"/>
        </w:rPr>
      </w:pPr>
      <w:r>
        <w:rPr>
          <w:rFonts w:hint="eastAsia" w:ascii="仿宋_GB2312" w:hAnsi="仿宋_GB2312" w:cs="仿宋_GB2312"/>
          <w:color w:val="000000"/>
          <w:sz w:val="32"/>
          <w:szCs w:val="32"/>
          <w:shd w:val="clear" w:color="auto" w:fill="FFFFFF"/>
        </w:rPr>
        <w:t>一般公共安全（类）司法（款）一般行政管理事务（项）：指市司法局行政单位及参照公务员法管理的事业单位开展司法行政管理的专门性司法管理工作的项目支出。</w:t>
      </w:r>
    </w:p>
    <w:p>
      <w:pPr>
        <w:spacing w:line="540" w:lineRule="exact"/>
        <w:ind w:firstLine="640" w:firstLineChars="200"/>
        <w:rPr>
          <w:rFonts w:ascii="仿宋_GB2312" w:hAnsi="仿宋_GB2312" w:cs="仿宋_GB2312"/>
          <w:color w:val="000000"/>
          <w:sz w:val="32"/>
          <w:szCs w:val="32"/>
          <w:shd w:val="clear" w:color="auto" w:fill="FFFFFF"/>
        </w:rPr>
      </w:pPr>
      <w:r>
        <w:rPr>
          <w:rFonts w:hint="eastAsia" w:ascii="仿宋_GB2312" w:hAnsi="仿宋_GB2312" w:cs="仿宋_GB2312"/>
          <w:color w:val="000000"/>
          <w:sz w:val="32"/>
          <w:szCs w:val="32"/>
          <w:shd w:val="clear" w:color="auto" w:fill="FFFFFF"/>
        </w:rPr>
        <w:t>一般公共安全（类）司法（款）法律援助（项）：指法律援助办案工作项目支出。</w:t>
      </w:r>
    </w:p>
    <w:p>
      <w:pPr>
        <w:spacing w:line="540" w:lineRule="exact"/>
        <w:ind w:firstLine="640" w:firstLineChars="200"/>
        <w:rPr>
          <w:rFonts w:ascii="仿宋_GB2312" w:hAnsi="仿宋_GB2312" w:cs="仿宋_GB2312"/>
          <w:color w:val="000000"/>
          <w:sz w:val="32"/>
          <w:szCs w:val="32"/>
          <w:shd w:val="clear" w:color="auto" w:fill="FFFFFF"/>
        </w:rPr>
      </w:pPr>
      <w:r>
        <w:rPr>
          <w:rFonts w:hint="eastAsia" w:ascii="仿宋_GB2312" w:hAnsi="仿宋_GB2312" w:cs="仿宋_GB2312"/>
          <w:color w:val="000000"/>
          <w:sz w:val="32"/>
          <w:szCs w:val="32"/>
          <w:shd w:val="clear" w:color="auto" w:fill="FFFFFF"/>
        </w:rPr>
        <w:t>一般公共安全（类）司法（款）司法统一考试（项）：指国家司法考试考务工作项目支出。</w:t>
      </w:r>
    </w:p>
    <w:p>
      <w:pPr>
        <w:spacing w:line="540" w:lineRule="exact"/>
        <w:ind w:firstLine="640" w:firstLineChars="200"/>
        <w:rPr>
          <w:rFonts w:ascii="仿宋_GB2312" w:hAnsi="仿宋_GB2312" w:cs="仿宋_GB2312"/>
          <w:color w:val="000000"/>
          <w:sz w:val="32"/>
          <w:szCs w:val="32"/>
          <w:shd w:val="clear" w:color="auto" w:fill="FFFFFF"/>
        </w:rPr>
      </w:pPr>
      <w:r>
        <w:rPr>
          <w:rFonts w:hint="eastAsia" w:ascii="仿宋_GB2312" w:hAnsi="仿宋_GB2312" w:cs="仿宋_GB2312"/>
          <w:color w:val="000000"/>
          <w:sz w:val="32"/>
          <w:szCs w:val="32"/>
          <w:shd w:val="clear" w:color="auto" w:fill="FFFFFF"/>
        </w:rPr>
        <w:t>一般公共安全（类）司法（款）仲裁（项）：指仲裁办案工作项目支出。</w:t>
      </w:r>
    </w:p>
    <w:p>
      <w:pPr>
        <w:spacing w:line="540" w:lineRule="exact"/>
        <w:ind w:firstLine="640" w:firstLineChars="200"/>
        <w:rPr>
          <w:rFonts w:ascii="仿宋_GB2312" w:hAnsi="仿宋_GB2312" w:cs="仿宋_GB2312"/>
          <w:color w:val="000000"/>
          <w:sz w:val="32"/>
          <w:szCs w:val="32"/>
          <w:shd w:val="clear" w:color="auto" w:fill="FFFFFF"/>
        </w:rPr>
      </w:pPr>
      <w:r>
        <w:rPr>
          <w:rFonts w:hint="eastAsia" w:ascii="仿宋_GB2312" w:hAnsi="仿宋_GB2312" w:cs="仿宋_GB2312"/>
          <w:color w:val="000000"/>
          <w:sz w:val="32"/>
          <w:szCs w:val="32"/>
          <w:shd w:val="clear" w:color="auto" w:fill="FFFFFF"/>
        </w:rPr>
        <w:t>一般公共安全（类）司法（款）事业运行（项）：指戒毒康复管理所、公职律师事务所、仲裁秘书处用于保障机构正常运行、开展日常工作的基本支出。</w:t>
      </w:r>
    </w:p>
    <w:p>
      <w:pPr>
        <w:spacing w:line="540" w:lineRule="exact"/>
        <w:ind w:firstLine="640" w:firstLineChars="200"/>
        <w:rPr>
          <w:rFonts w:ascii="仿宋_GB2312" w:hAnsi="仿宋_GB2312" w:cs="仿宋_GB2312"/>
          <w:color w:val="000000"/>
          <w:sz w:val="32"/>
          <w:szCs w:val="32"/>
          <w:shd w:val="clear" w:color="auto" w:fill="FFFFFF"/>
        </w:rPr>
      </w:pPr>
      <w:r>
        <w:rPr>
          <w:rFonts w:hint="eastAsia" w:ascii="仿宋_GB2312" w:hAnsi="仿宋_GB2312" w:cs="仿宋_GB2312"/>
          <w:color w:val="000000"/>
          <w:sz w:val="32"/>
          <w:szCs w:val="32"/>
          <w:shd w:val="clear" w:color="auto" w:fill="FFFFFF"/>
        </w:rPr>
        <w:t>一般公共安全（类）司法（款）其他司法支出（项）：指司法局除上述项目外，开展其他司法支出专门性工作任务的项目支出。</w:t>
      </w:r>
    </w:p>
    <w:p>
      <w:pPr>
        <w:spacing w:line="540" w:lineRule="exact"/>
        <w:ind w:firstLine="640" w:firstLineChars="200"/>
        <w:rPr>
          <w:rFonts w:hint="eastAsia" w:ascii="仿宋_GB2312" w:hAnsi="仿宋_GB2312" w:cs="仿宋_GB2312"/>
          <w:color w:val="000000"/>
          <w:sz w:val="32"/>
          <w:szCs w:val="32"/>
          <w:shd w:val="clear" w:color="auto" w:fill="FFFFFF"/>
        </w:rPr>
      </w:pPr>
      <w:r>
        <w:rPr>
          <w:rFonts w:hint="eastAsia" w:ascii="仿宋_GB2312" w:hAnsi="仿宋_GB2312" w:cs="仿宋_GB2312"/>
          <w:color w:val="000000"/>
          <w:sz w:val="32"/>
          <w:szCs w:val="32"/>
          <w:shd w:val="clear" w:color="auto" w:fill="FFFFFF"/>
        </w:rPr>
        <w:t>一般公共安全（类）其他公共安全支出（款）其他公共安全支出（项）：指司法局开展其他公共安全支出专门性工作任务的项目支出。</w:t>
      </w:r>
    </w:p>
    <w:p>
      <w:pPr>
        <w:numPr>
          <w:ilvl w:val="0"/>
          <w:numId w:val="0"/>
        </w:numPr>
        <w:rPr>
          <w:rFonts w:hint="eastAsia" w:ascii="仿宋_GB2312" w:hAnsi="仿宋_GB2312" w:cs="仿宋_GB2312"/>
          <w:b/>
          <w:bCs/>
          <w:sz w:val="32"/>
          <w:szCs w:val="32"/>
        </w:rPr>
      </w:pPr>
    </w:p>
    <w:p>
      <w:pPr>
        <w:numPr>
          <w:ilvl w:val="0"/>
          <w:numId w:val="0"/>
        </w:numPr>
        <w:rPr>
          <w:rFonts w:hint="eastAsia" w:ascii="仿宋_GB2312" w:hAnsi="仿宋_GB2312" w:cs="仿宋_GB2312"/>
          <w:b/>
          <w:bCs/>
          <w:sz w:val="32"/>
          <w:szCs w:val="32"/>
          <w:lang w:val="en-US" w:eastAsia="zh-CN"/>
        </w:rPr>
      </w:pPr>
    </w:p>
    <w:p>
      <w:pPr>
        <w:numPr>
          <w:ilvl w:val="0"/>
          <w:numId w:val="0"/>
        </w:numPr>
        <w:rPr>
          <w:rFonts w:hint="eastAsia"/>
          <w:lang w:val="en-US" w:eastAsia="zh-CN"/>
        </w:rPr>
      </w:pPr>
    </w:p>
    <w:p>
      <w:pPr>
        <w:numPr>
          <w:ilvl w:val="0"/>
          <w:numId w:val="0"/>
        </w:numPr>
        <w:rPr>
          <w:rFonts w:hint="eastAsia"/>
          <w:lang w:val="en-US" w:eastAsia="zh-CN"/>
        </w:rPr>
      </w:pPr>
      <w:r>
        <w:rPr>
          <w:rFonts w:hint="eastAsia"/>
          <w:lang w:val="en-US" w:eastAsia="zh-CN"/>
        </w:rPr>
        <w:t xml:space="preserve">                                        梅州市司法局</w:t>
      </w:r>
    </w:p>
    <w:p>
      <w:pPr>
        <w:numPr>
          <w:ilvl w:val="0"/>
          <w:numId w:val="0"/>
        </w:numPr>
        <w:rPr>
          <w:rFonts w:hint="eastAsia"/>
          <w:lang w:val="en-US" w:eastAsia="zh-CN"/>
        </w:rPr>
      </w:pPr>
      <w:r>
        <w:rPr>
          <w:rFonts w:hint="eastAsia"/>
          <w:lang w:val="en-US" w:eastAsia="zh-CN"/>
        </w:rPr>
        <w:t xml:space="preserve">                                      2017年1月23日</w:t>
      </w:r>
    </w:p>
    <w:p/>
    <w:p/>
    <w:sectPr>
      <w:footerReference r:id="rId3" w:type="default"/>
      <w:pgSz w:w="11906" w:h="16838"/>
      <w:pgMar w:top="1361" w:right="1701" w:bottom="1361"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Shruti">
    <w:panose1 w:val="02000500000000000000"/>
    <w:charset w:val="00"/>
    <w:family w:val="auto"/>
    <w:pitch w:val="default"/>
    <w:sig w:usb0="00040000" w:usb1="00000000" w:usb2="00000000" w:usb3="00000000" w:csb0="00000000" w:csb1="00000000"/>
  </w:font>
  <w:font w:name="Century Gothic">
    <w:panose1 w:val="020B0502020202020204"/>
    <w:charset w:val="00"/>
    <w:family w:val="auto"/>
    <w:pitch w:val="default"/>
    <w:sig w:usb0="00000287" w:usb1="00000000" w:usb2="00000000" w:usb3="00000000" w:csb0="2000009F" w:csb1="DFD70000"/>
  </w:font>
  <w:font w:name="仿宋_GB2312">
    <w:panose1 w:val="02010609030101010101"/>
    <w:charset w:val="86"/>
    <w:family w:val="auto"/>
    <w:pitch w:val="default"/>
    <w:sig w:usb0="00000001" w:usb1="080E0000" w:usb2="00000000" w:usb3="00000000" w:csb0="00040000" w:csb1="00000000"/>
  </w:font>
  <w:font w:name="方正小标宋简体">
    <w:altName w:val="黑体"/>
    <w:panose1 w:val="02010601030101010101"/>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snapToGrid w:val="0"/>
                  <w:rPr>
                    <w:rFonts w:hint="eastAsia" w:eastAsia="仿宋_GB2312"/>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5073E7"/>
    <w:rsid w:val="002350D1"/>
    <w:rsid w:val="00407BD5"/>
    <w:rsid w:val="004150DB"/>
    <w:rsid w:val="004F1DEE"/>
    <w:rsid w:val="005073E7"/>
    <w:rsid w:val="005B59EE"/>
    <w:rsid w:val="00876025"/>
    <w:rsid w:val="00923714"/>
    <w:rsid w:val="00DD2C35"/>
    <w:rsid w:val="09D0418A"/>
    <w:rsid w:val="0E064F10"/>
    <w:rsid w:val="0E5637CB"/>
    <w:rsid w:val="10A165F1"/>
    <w:rsid w:val="10E84599"/>
    <w:rsid w:val="16626BA7"/>
    <w:rsid w:val="19B91B05"/>
    <w:rsid w:val="1FFB18E6"/>
    <w:rsid w:val="20045070"/>
    <w:rsid w:val="205B2A28"/>
    <w:rsid w:val="2D7E704A"/>
    <w:rsid w:val="456E437B"/>
    <w:rsid w:val="4F9C11AB"/>
    <w:rsid w:val="50F6159E"/>
    <w:rsid w:val="66C25DE8"/>
    <w:rsid w:val="6CF90C3F"/>
    <w:rsid w:val="735604D5"/>
    <w:rsid w:val="7DB977C8"/>
    <w:rsid w:val="7E1271D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仿宋_GB2312"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0"/>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99"/>
    <w:rPr>
      <w:sz w:val="18"/>
      <w:szCs w:val="18"/>
    </w:rPr>
  </w:style>
  <w:style w:type="character" w:customStyle="1" w:styleId="7">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梅州市司法局</Company>
  <Pages>5</Pages>
  <Words>334</Words>
  <Characters>1906</Characters>
  <Lines>15</Lines>
  <Paragraphs>4</Paragraphs>
  <ScaleCrop>false</ScaleCrop>
  <LinksUpToDate>false</LinksUpToDate>
  <CharactersWithSpaces>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2014-03-31T07:18:00Z</dcterms:created>
  <dc:creator>赖敏</dc:creator>
  <cp:lastModifiedBy>司法局</cp:lastModifiedBy>
  <cp:lastPrinted>2017-10-30T03:29:04Z</cp:lastPrinted>
  <dcterms:modified xsi:type="dcterms:W3CDTF">2017-10-30T03:31:08Z</dcterms:modified>
  <dc:title>梅州市司法局主要职责</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